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59" w:rsidRDefault="00DA2B59" w:rsidP="00DA2B59">
      <w:pPr>
        <w:pStyle w:val="a3"/>
      </w:pPr>
      <w:r>
        <w:t>МИНИСТЕРСТВО ЗДРАВООХРАНЕНИЯ РОССИЙСКОЙ ФЕДЕРАЦИИ</w:t>
      </w:r>
    </w:p>
    <w:p w:rsidR="00DA2B59" w:rsidRDefault="00DA2B59" w:rsidP="00DA2B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A2B59" w:rsidRDefault="00DA2B59" w:rsidP="00DA2B59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</w:t>
      </w:r>
    </w:p>
    <w:p w:rsidR="00DA2B59" w:rsidRDefault="00542A7B" w:rsidP="00DA2B59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ПО МЕДИЦИНСКОМУ ПРИМЕНЕНИЮ ЛЕКАРСТВЕННОГО ПРЕПАРАТА</w:t>
      </w:r>
    </w:p>
    <w:p w:rsidR="00DA2B59" w:rsidRPr="00E85C17" w:rsidRDefault="00316F85" w:rsidP="00E85C17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Метилурацил</w:t>
      </w:r>
    </w:p>
    <w:p w:rsidR="00DA2B59" w:rsidRPr="005D5976" w:rsidRDefault="00DA2B59" w:rsidP="005D5976">
      <w:pPr>
        <w:pStyle w:val="3"/>
        <w:rPr>
          <w:b/>
          <w:bCs/>
        </w:rPr>
      </w:pPr>
      <w:r w:rsidRPr="005D5976">
        <w:rPr>
          <w:b/>
          <w:bCs/>
        </w:rPr>
        <w:t>Регистрационный номер:</w:t>
      </w:r>
    </w:p>
    <w:p w:rsidR="00FE7627" w:rsidRDefault="00DA2B59" w:rsidP="005D5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Торговое </w:t>
      </w:r>
      <w:r w:rsidR="00542A7B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Pr="005D597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D5976">
        <w:rPr>
          <w:rFonts w:ascii="Times New Roman" w:hAnsi="Times New Roman" w:cs="Times New Roman"/>
          <w:sz w:val="24"/>
          <w:szCs w:val="24"/>
        </w:rPr>
        <w:t xml:space="preserve"> </w:t>
      </w:r>
      <w:r w:rsidR="00316F85">
        <w:rPr>
          <w:rFonts w:ascii="Times New Roman" w:hAnsi="Times New Roman" w:cs="Times New Roman"/>
          <w:sz w:val="24"/>
          <w:szCs w:val="24"/>
        </w:rPr>
        <w:t>Метилурацил</w:t>
      </w:r>
    </w:p>
    <w:p w:rsidR="00DA2B59" w:rsidRPr="005D5976" w:rsidRDefault="00DA2B59" w:rsidP="005D597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Международное непатентованное </w:t>
      </w:r>
      <w:r w:rsidR="00FE7627">
        <w:rPr>
          <w:rFonts w:ascii="Times New Roman" w:hAnsi="Times New Roman" w:cs="Times New Roman"/>
          <w:b/>
          <w:bCs/>
          <w:sz w:val="24"/>
          <w:szCs w:val="24"/>
        </w:rPr>
        <w:t>или группировочное наименование</w:t>
      </w: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16F85">
        <w:rPr>
          <w:rFonts w:ascii="Times New Roman" w:hAnsi="Times New Roman" w:cs="Times New Roman"/>
          <w:bCs/>
          <w:sz w:val="24"/>
          <w:szCs w:val="24"/>
        </w:rPr>
        <w:t>Диоксометилтетрагидропиримидин.</w:t>
      </w:r>
    </w:p>
    <w:p w:rsidR="00DA2B59" w:rsidRPr="005D5976" w:rsidRDefault="00DA2B59" w:rsidP="005D597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Лекарственная форма:</w:t>
      </w:r>
      <w:r w:rsidRPr="005D5976">
        <w:rPr>
          <w:rFonts w:ascii="Times New Roman" w:hAnsi="Times New Roman" w:cs="Times New Roman"/>
          <w:sz w:val="24"/>
          <w:szCs w:val="24"/>
        </w:rPr>
        <w:t xml:space="preserve"> </w:t>
      </w:r>
      <w:r w:rsidR="00FE7627">
        <w:rPr>
          <w:rFonts w:ascii="Times New Roman" w:eastAsia="Times New Roman" w:hAnsi="Times New Roman" w:cs="Times New Roman"/>
          <w:sz w:val="24"/>
          <w:szCs w:val="24"/>
        </w:rPr>
        <w:t>мазь для</w:t>
      </w:r>
      <w:r w:rsidR="00316F85">
        <w:rPr>
          <w:rFonts w:ascii="Times New Roman" w:eastAsia="Times New Roman" w:hAnsi="Times New Roman" w:cs="Times New Roman"/>
          <w:sz w:val="24"/>
          <w:szCs w:val="24"/>
        </w:rPr>
        <w:t xml:space="preserve"> местного и</w:t>
      </w:r>
      <w:r w:rsidR="00FE7627">
        <w:rPr>
          <w:rFonts w:ascii="Times New Roman" w:eastAsia="Times New Roman" w:hAnsi="Times New Roman" w:cs="Times New Roman"/>
          <w:sz w:val="24"/>
          <w:szCs w:val="24"/>
        </w:rPr>
        <w:t xml:space="preserve"> наружного применения</w:t>
      </w:r>
      <w:r w:rsidRPr="005D5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708F" w:rsidRPr="001F2D5C" w:rsidRDefault="009745E0" w:rsidP="001F2D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4"/>
        <w:gridCol w:w="1771"/>
      </w:tblGrid>
      <w:tr w:rsidR="004A708F" w:rsidRPr="00B76B04" w:rsidTr="001B7DA8">
        <w:tc>
          <w:tcPr>
            <w:tcW w:w="7584" w:type="dxa"/>
          </w:tcPr>
          <w:p w:rsidR="00FE7627" w:rsidRPr="00FE7627" w:rsidRDefault="00FE7627" w:rsidP="00487E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100 г мази содержится: </w:t>
            </w:r>
          </w:p>
          <w:p w:rsidR="004A708F" w:rsidRPr="00B76B04" w:rsidRDefault="004A708F" w:rsidP="00487EE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04">
              <w:rPr>
                <w:rFonts w:ascii="Times New Roman" w:hAnsi="Times New Roman" w:cs="Times New Roman"/>
                <w:i/>
                <w:sz w:val="24"/>
                <w:szCs w:val="24"/>
              </w:rPr>
              <w:t>Действующее вещество</w:t>
            </w:r>
          </w:p>
        </w:tc>
        <w:tc>
          <w:tcPr>
            <w:tcW w:w="1771" w:type="dxa"/>
          </w:tcPr>
          <w:p w:rsidR="004A708F" w:rsidRPr="00B76B04" w:rsidRDefault="004A708F" w:rsidP="00487E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8F" w:rsidRPr="00B76B04" w:rsidTr="001B7DA8">
        <w:tc>
          <w:tcPr>
            <w:tcW w:w="7584" w:type="dxa"/>
          </w:tcPr>
          <w:p w:rsidR="004A708F" w:rsidRPr="00B76B04" w:rsidRDefault="00316F85" w:rsidP="001B7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Диоксометилтетрагидропиримидин (метилурацил)</w:t>
            </w:r>
          </w:p>
        </w:tc>
        <w:tc>
          <w:tcPr>
            <w:tcW w:w="1771" w:type="dxa"/>
          </w:tcPr>
          <w:p w:rsidR="004A708F" w:rsidRPr="00B76B04" w:rsidRDefault="004A708F" w:rsidP="00487E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04">
              <w:rPr>
                <w:rFonts w:ascii="Times New Roman" w:hAnsi="Times New Roman" w:cs="Times New Roman"/>
                <w:sz w:val="24"/>
                <w:szCs w:val="24"/>
              </w:rPr>
              <w:t>10,0 г</w:t>
            </w:r>
          </w:p>
        </w:tc>
      </w:tr>
      <w:tr w:rsidR="004A708F" w:rsidRPr="00B76B04" w:rsidTr="001B7DA8">
        <w:tc>
          <w:tcPr>
            <w:tcW w:w="7584" w:type="dxa"/>
          </w:tcPr>
          <w:p w:rsidR="00FE7627" w:rsidRPr="00B76B04" w:rsidRDefault="004A708F" w:rsidP="00487EE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04">
              <w:rPr>
                <w:rFonts w:ascii="Times New Roman" w:hAnsi="Times New Roman" w:cs="Times New Roman"/>
                <w:i/>
                <w:sz w:val="24"/>
                <w:szCs w:val="24"/>
              </w:rPr>
              <w:t>Вспомогательные вещества</w:t>
            </w:r>
          </w:p>
        </w:tc>
        <w:tc>
          <w:tcPr>
            <w:tcW w:w="1771" w:type="dxa"/>
          </w:tcPr>
          <w:p w:rsidR="004A708F" w:rsidRPr="00B76B04" w:rsidRDefault="004A708F" w:rsidP="00487E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8F" w:rsidRPr="00B76B04" w:rsidTr="001B7DA8">
        <w:tc>
          <w:tcPr>
            <w:tcW w:w="7584" w:type="dxa"/>
          </w:tcPr>
          <w:p w:rsidR="00316F85" w:rsidRDefault="00FE7627" w:rsidP="00487E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Вазелин       </w:t>
            </w:r>
          </w:p>
          <w:p w:rsidR="00316F85" w:rsidRDefault="00316F85" w:rsidP="00487E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Ланолин безводный</w:t>
            </w:r>
          </w:p>
          <w:p w:rsidR="004A708F" w:rsidRPr="00B76B04" w:rsidRDefault="00316F85" w:rsidP="00487E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очищенная</w:t>
            </w:r>
            <w:r w:rsidR="00FE762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771" w:type="dxa"/>
          </w:tcPr>
          <w:p w:rsidR="004A708F" w:rsidRDefault="00316F85" w:rsidP="00487E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E76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A708F" w:rsidRPr="00B76B0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316F85" w:rsidRDefault="00316F85" w:rsidP="00487E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 г</w:t>
            </w:r>
          </w:p>
          <w:p w:rsidR="00316F85" w:rsidRPr="00B76B04" w:rsidRDefault="00316F85" w:rsidP="00487E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 г</w:t>
            </w:r>
          </w:p>
        </w:tc>
      </w:tr>
    </w:tbl>
    <w:p w:rsidR="005D5976" w:rsidRPr="005D5976" w:rsidRDefault="005D5976" w:rsidP="005D597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</w:p>
    <w:p w:rsidR="00FF5F81" w:rsidRDefault="00FF5F81" w:rsidP="003D1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81">
        <w:rPr>
          <w:rFonts w:ascii="Times New Roman" w:hAnsi="Times New Roman" w:cs="Times New Roman"/>
          <w:sz w:val="24"/>
          <w:szCs w:val="24"/>
        </w:rPr>
        <w:t>Однородная мазь желтоватого цвета.</w:t>
      </w:r>
    </w:p>
    <w:p w:rsidR="005D5976" w:rsidRPr="005D5976" w:rsidRDefault="004F0A5F" w:rsidP="003D1D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Фармакотерапевтическая</w:t>
      </w:r>
      <w:r w:rsidR="005D5976"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 группа:</w:t>
      </w:r>
      <w:r w:rsidR="005D5976" w:rsidRPr="005D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6F85">
        <w:rPr>
          <w:rFonts w:ascii="Times New Roman" w:hAnsi="Times New Roman" w:cs="Times New Roman"/>
          <w:bCs/>
          <w:sz w:val="24"/>
          <w:szCs w:val="24"/>
        </w:rPr>
        <w:t>Репарации тканей стимулятор</w:t>
      </w:r>
    </w:p>
    <w:p w:rsidR="005D5976" w:rsidRPr="00316F85" w:rsidRDefault="005D5976" w:rsidP="005D597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Код АТХ:</w:t>
      </w:r>
      <w:r w:rsidRPr="005D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627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316F85">
        <w:rPr>
          <w:rFonts w:ascii="Times New Roman" w:hAnsi="Times New Roman" w:cs="Times New Roman"/>
          <w:bCs/>
          <w:sz w:val="24"/>
          <w:szCs w:val="24"/>
        </w:rPr>
        <w:t>11</w:t>
      </w:r>
      <w:r w:rsidR="00316F85">
        <w:rPr>
          <w:rFonts w:ascii="Times New Roman" w:hAnsi="Times New Roman" w:cs="Times New Roman"/>
          <w:bCs/>
          <w:sz w:val="24"/>
          <w:szCs w:val="24"/>
          <w:lang w:val="en-US"/>
        </w:rPr>
        <w:t>AX</w:t>
      </w:r>
    </w:p>
    <w:p w:rsidR="00DA2B59" w:rsidRDefault="005D5976" w:rsidP="005D59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5976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  <w:r w:rsidR="001B7DA8">
        <w:rPr>
          <w:rFonts w:ascii="Times New Roman" w:hAnsi="Times New Roman" w:cs="Times New Roman"/>
          <w:b/>
          <w:sz w:val="24"/>
          <w:szCs w:val="24"/>
        </w:rPr>
        <w:t>.</w:t>
      </w:r>
    </w:p>
    <w:p w:rsidR="00316F85" w:rsidRDefault="00316F85" w:rsidP="005D5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Обладает анаболической активностью. Нормализуя нуклеиновый обмен, ускоряет процессы клеточной регенерации в ранах, ускоряет рост и грануляционное созревание ткани и эпителизацию.</w:t>
      </w:r>
    </w:p>
    <w:p w:rsidR="00316F85" w:rsidRDefault="00316F85" w:rsidP="005D5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наружном применении обладает фотопротекторными свойствами.</w:t>
      </w:r>
    </w:p>
    <w:p w:rsidR="00566353" w:rsidRPr="00566353" w:rsidRDefault="00566353" w:rsidP="005D59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6353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:rsidR="00316F85" w:rsidRDefault="00542A7B" w:rsidP="006222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комплексной терапии в</w:t>
      </w:r>
      <w:r w:rsidR="00316F85">
        <w:rPr>
          <w:rFonts w:ascii="Times New Roman" w:hAnsi="Times New Roman" w:cs="Times New Roman"/>
          <w:sz w:val="24"/>
          <w:szCs w:val="24"/>
        </w:rPr>
        <w:t>яло</w:t>
      </w:r>
      <w:r w:rsidR="004F0A5F">
        <w:rPr>
          <w:rFonts w:ascii="Times New Roman" w:hAnsi="Times New Roman" w:cs="Times New Roman"/>
          <w:sz w:val="24"/>
          <w:szCs w:val="24"/>
        </w:rPr>
        <w:t xml:space="preserve"> </w:t>
      </w:r>
      <w:r w:rsidR="00316F85">
        <w:rPr>
          <w:rFonts w:ascii="Times New Roman" w:hAnsi="Times New Roman" w:cs="Times New Roman"/>
          <w:sz w:val="24"/>
          <w:szCs w:val="24"/>
        </w:rPr>
        <w:t>заживающие раны, ожоги, фотодерматит.</w:t>
      </w:r>
    </w:p>
    <w:p w:rsidR="00316F85" w:rsidRDefault="00316F85" w:rsidP="006222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реакций кожи при облучении новообразований с невысокой радиочувствительностью, уменьшения симптомов лучевого дермат</w:t>
      </w:r>
      <w:r w:rsidR="00F10A1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та и поздних</w:t>
      </w:r>
      <w:r w:rsidR="00F10A17">
        <w:rPr>
          <w:rFonts w:ascii="Times New Roman" w:hAnsi="Times New Roman" w:cs="Times New Roman"/>
          <w:sz w:val="24"/>
          <w:szCs w:val="24"/>
        </w:rPr>
        <w:t xml:space="preserve"> сращений стенок (ок</w:t>
      </w:r>
      <w:r w:rsidR="004F0A5F">
        <w:rPr>
          <w:rFonts w:ascii="Times New Roman" w:hAnsi="Times New Roman" w:cs="Times New Roman"/>
          <w:sz w:val="24"/>
          <w:szCs w:val="24"/>
        </w:rPr>
        <w:t>к</w:t>
      </w:r>
      <w:r w:rsidR="00F10A17">
        <w:rPr>
          <w:rFonts w:ascii="Times New Roman" w:hAnsi="Times New Roman" w:cs="Times New Roman"/>
          <w:sz w:val="24"/>
          <w:szCs w:val="24"/>
        </w:rPr>
        <w:t>люзий) влагалища – в случае лучевой терапии новообразований гениталий.</w:t>
      </w:r>
    </w:p>
    <w:p w:rsidR="00C14E09" w:rsidRDefault="00C14E09" w:rsidP="006222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2285" w:rsidRPr="00622285" w:rsidRDefault="00622285" w:rsidP="006222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2285">
        <w:rPr>
          <w:rFonts w:ascii="Times New Roman" w:hAnsi="Times New Roman" w:cs="Times New Roman"/>
          <w:b/>
          <w:sz w:val="24"/>
          <w:szCs w:val="24"/>
        </w:rPr>
        <w:lastRenderedPageBreak/>
        <w:t>Противопоказания</w:t>
      </w:r>
    </w:p>
    <w:p w:rsidR="00F10A17" w:rsidRDefault="00F10A17" w:rsidP="00DA2B59">
      <w:pPr>
        <w:pStyle w:val="3"/>
        <w:rPr>
          <w:iCs/>
        </w:rPr>
      </w:pPr>
      <w:r>
        <w:rPr>
          <w:iCs/>
        </w:rPr>
        <w:t>Повышенная чувствительность к компонентам препарата, избыточность грануляций.</w:t>
      </w:r>
    </w:p>
    <w:p w:rsidR="00F10A17" w:rsidRDefault="00F10A17" w:rsidP="00DA2B59">
      <w:pPr>
        <w:pStyle w:val="3"/>
        <w:rPr>
          <w:b/>
          <w:iCs/>
        </w:rPr>
      </w:pPr>
      <w:r>
        <w:rPr>
          <w:b/>
          <w:iCs/>
        </w:rPr>
        <w:t>С осторожностью.</w:t>
      </w:r>
    </w:p>
    <w:p w:rsidR="00F10A17" w:rsidRPr="00F10A17" w:rsidRDefault="00F10A17" w:rsidP="00DA2B59">
      <w:pPr>
        <w:pStyle w:val="3"/>
        <w:rPr>
          <w:iCs/>
        </w:rPr>
      </w:pPr>
      <w:r>
        <w:rPr>
          <w:iCs/>
        </w:rPr>
        <w:t>Беременность, период грудного вскармливания, детский возраст до 3 лет.</w:t>
      </w:r>
    </w:p>
    <w:p w:rsidR="007F7F57" w:rsidRDefault="007F7F57" w:rsidP="00DA2B59">
      <w:pPr>
        <w:pStyle w:val="3"/>
        <w:rPr>
          <w:b/>
          <w:iCs/>
        </w:rPr>
      </w:pPr>
      <w:r>
        <w:rPr>
          <w:b/>
          <w:iCs/>
        </w:rPr>
        <w:t>Применение при беременности и в период грудного вскармливания</w:t>
      </w:r>
    </w:p>
    <w:p w:rsidR="00817C57" w:rsidRPr="007F7F57" w:rsidRDefault="00F10A17" w:rsidP="00DA2B59">
      <w:pPr>
        <w:pStyle w:val="3"/>
        <w:rPr>
          <w:iCs/>
        </w:rPr>
      </w:pPr>
      <w:r>
        <w:rPr>
          <w:iCs/>
        </w:rPr>
        <w:t>Применение препарата возможно только в том случае, когда предполагаемая польза для матери превышает потенциальный риск для плода и ребенка. При необходимости назначения препарата в период лактации грудное вскармливание следует прекратить.</w:t>
      </w:r>
    </w:p>
    <w:p w:rsidR="00C25C26" w:rsidRPr="008D058B" w:rsidRDefault="00C25C26" w:rsidP="00DA2B59">
      <w:pPr>
        <w:pStyle w:val="3"/>
        <w:rPr>
          <w:b/>
          <w:iCs/>
        </w:rPr>
      </w:pPr>
      <w:r w:rsidRPr="008D058B">
        <w:rPr>
          <w:b/>
          <w:iCs/>
        </w:rPr>
        <w:t>Способ применения и дозы</w:t>
      </w:r>
    </w:p>
    <w:p w:rsidR="00F10A17" w:rsidRDefault="00F10A17" w:rsidP="00536579">
      <w:pPr>
        <w:pStyle w:val="3"/>
        <w:rPr>
          <w:iCs/>
        </w:rPr>
      </w:pPr>
      <w:r>
        <w:rPr>
          <w:iCs/>
        </w:rPr>
        <w:t>Наружно. Местно.</w:t>
      </w:r>
    </w:p>
    <w:p w:rsidR="00F10A17" w:rsidRDefault="00F10A17" w:rsidP="00536579">
      <w:pPr>
        <w:pStyle w:val="3"/>
        <w:rPr>
          <w:iCs/>
        </w:rPr>
      </w:pPr>
      <w:r>
        <w:rPr>
          <w:iCs/>
        </w:rPr>
        <w:t>Мазь ежедневно наносят на пораженные участки тонким слоем в количестве 5-10 г в течение 15-30 дней. Перед нанесением рану следует обработать антисептиком и удалить остатки некротических тканей.</w:t>
      </w:r>
    </w:p>
    <w:p w:rsidR="00F10A17" w:rsidRDefault="00F10A17" w:rsidP="00536579">
      <w:pPr>
        <w:pStyle w:val="3"/>
        <w:rPr>
          <w:iCs/>
        </w:rPr>
      </w:pPr>
      <w:r>
        <w:rPr>
          <w:iCs/>
        </w:rPr>
        <w:t xml:space="preserve"> В случае лучевой терапии новообразований гениталий для профилактики и лечения радиоэпителиита мазь используют в рыхлых тампонах. Курс лечения индивидуален.</w:t>
      </w:r>
    </w:p>
    <w:p w:rsidR="00ED5505" w:rsidRDefault="00ED5505" w:rsidP="00ED5505">
      <w:pPr>
        <w:pStyle w:val="3"/>
        <w:rPr>
          <w:b/>
          <w:iCs/>
        </w:rPr>
      </w:pPr>
      <w:r>
        <w:rPr>
          <w:b/>
          <w:iCs/>
        </w:rPr>
        <w:t>Особые указания.</w:t>
      </w:r>
    </w:p>
    <w:p w:rsidR="00ED5505" w:rsidRPr="00542A7B" w:rsidRDefault="00ED5505" w:rsidP="00ED5505">
      <w:pPr>
        <w:pStyle w:val="3"/>
        <w:rPr>
          <w:iCs/>
        </w:rPr>
      </w:pPr>
      <w:r>
        <w:rPr>
          <w:iCs/>
        </w:rPr>
        <w:t>Применение у детей до 3 лет, при беременности и в период лактации рекомендуется проводить под контролем врача.</w:t>
      </w:r>
    </w:p>
    <w:p w:rsidR="00DB1403" w:rsidRPr="00A777E4" w:rsidRDefault="00DB1403" w:rsidP="00536579">
      <w:pPr>
        <w:pStyle w:val="3"/>
        <w:rPr>
          <w:b/>
          <w:iCs/>
        </w:rPr>
      </w:pPr>
      <w:r w:rsidRPr="00A777E4">
        <w:rPr>
          <w:b/>
          <w:iCs/>
        </w:rPr>
        <w:t>Побочное действие</w:t>
      </w:r>
    </w:p>
    <w:p w:rsidR="00F10A17" w:rsidRDefault="00F10A17" w:rsidP="00DA2B59">
      <w:pPr>
        <w:pStyle w:val="3"/>
        <w:rPr>
          <w:iCs/>
        </w:rPr>
      </w:pPr>
      <w:r>
        <w:rPr>
          <w:iCs/>
        </w:rPr>
        <w:t>Аллергические реакции</w:t>
      </w:r>
      <w:r w:rsidR="00542A7B">
        <w:rPr>
          <w:iCs/>
        </w:rPr>
        <w:t xml:space="preserve"> в виде зуда, гиперемии</w:t>
      </w:r>
      <w:r>
        <w:rPr>
          <w:iCs/>
        </w:rPr>
        <w:t>, кратковременное жжение в месте нанесения препарата.</w:t>
      </w:r>
    </w:p>
    <w:p w:rsidR="00A777E4" w:rsidRPr="00A777E4" w:rsidRDefault="00A777E4" w:rsidP="00DA2B59">
      <w:pPr>
        <w:pStyle w:val="3"/>
        <w:rPr>
          <w:b/>
          <w:iCs/>
        </w:rPr>
      </w:pPr>
      <w:r w:rsidRPr="00A777E4">
        <w:rPr>
          <w:b/>
          <w:iCs/>
        </w:rPr>
        <w:t>Передозировка</w:t>
      </w:r>
    </w:p>
    <w:p w:rsidR="00F10A17" w:rsidRDefault="00F10A17" w:rsidP="00DA2B59">
      <w:pPr>
        <w:pStyle w:val="3"/>
        <w:rPr>
          <w:iCs/>
        </w:rPr>
      </w:pPr>
      <w:r>
        <w:rPr>
          <w:iCs/>
        </w:rPr>
        <w:t>Случаи передозировки при местном и наружном применении не описаны.</w:t>
      </w:r>
    </w:p>
    <w:p w:rsidR="00A777E4" w:rsidRPr="00A777E4" w:rsidRDefault="00A777E4" w:rsidP="00DA2B59">
      <w:pPr>
        <w:pStyle w:val="3"/>
        <w:rPr>
          <w:b/>
          <w:iCs/>
        </w:rPr>
      </w:pPr>
      <w:r w:rsidRPr="00A777E4">
        <w:rPr>
          <w:b/>
          <w:iCs/>
        </w:rPr>
        <w:t>Взаимодействие с другими лекарственными средствами</w:t>
      </w:r>
    </w:p>
    <w:p w:rsidR="00B226AD" w:rsidRPr="00BC4B19" w:rsidRDefault="00BC4B19" w:rsidP="00AB73F1">
      <w:pPr>
        <w:pStyle w:val="3"/>
        <w:rPr>
          <w:iCs/>
        </w:rPr>
      </w:pPr>
      <w:r>
        <w:rPr>
          <w:iCs/>
        </w:rPr>
        <w:t>Препарат совместим с наружным аппликациями антибактериальных и антисептических средств.</w:t>
      </w:r>
    </w:p>
    <w:p w:rsidR="00B226AD" w:rsidRDefault="00B226AD" w:rsidP="00AB73F1">
      <w:pPr>
        <w:pStyle w:val="3"/>
        <w:rPr>
          <w:b/>
          <w:iCs/>
          <w:color w:val="auto"/>
        </w:rPr>
      </w:pPr>
      <w:r>
        <w:rPr>
          <w:b/>
          <w:iCs/>
          <w:color w:val="auto"/>
        </w:rPr>
        <w:t>Влияние на способность управлять транспортными средствами, механизмами.</w:t>
      </w:r>
    </w:p>
    <w:p w:rsidR="00B226AD" w:rsidRPr="00B226AD" w:rsidRDefault="00BC4B19" w:rsidP="00AB73F1">
      <w:pPr>
        <w:pStyle w:val="3"/>
        <w:rPr>
          <w:iCs/>
          <w:color w:val="auto"/>
        </w:rPr>
      </w:pPr>
      <w:r>
        <w:rPr>
          <w:iCs/>
          <w:color w:val="auto"/>
        </w:rPr>
        <w:t>Препарат не влияет на выполнение потенциально опасных видов деятельности, требующих особого внимания и быстрых реакций (работа диспетчера, управление автотранспортом, работа с движущимися механизмами).</w:t>
      </w:r>
    </w:p>
    <w:p w:rsidR="00DA2B59" w:rsidRDefault="00DA2B59" w:rsidP="00AB73F1">
      <w:pPr>
        <w:pStyle w:val="3"/>
        <w:rPr>
          <w:b/>
          <w:iCs/>
          <w:color w:val="auto"/>
        </w:rPr>
      </w:pPr>
      <w:r w:rsidRPr="00D13C80">
        <w:rPr>
          <w:b/>
          <w:iCs/>
          <w:color w:val="auto"/>
        </w:rPr>
        <w:t>Форма выпуска</w:t>
      </w:r>
      <w:r w:rsidR="00ED5505">
        <w:rPr>
          <w:b/>
          <w:iCs/>
          <w:color w:val="auto"/>
        </w:rPr>
        <w:t>.</w:t>
      </w:r>
    </w:p>
    <w:p w:rsidR="00ED5505" w:rsidRDefault="00ED5505" w:rsidP="00ED5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Мазь для местного и наружного применения 10 %.</w:t>
      </w:r>
    </w:p>
    <w:p w:rsidR="00ED5505" w:rsidRDefault="00ED5505" w:rsidP="00ED5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5505">
        <w:rPr>
          <w:rFonts w:ascii="Times New Roman" w:eastAsia="Times New Roman" w:hAnsi="Times New Roman" w:cs="Times New Roman"/>
          <w:iCs/>
          <w:sz w:val="24"/>
          <w:szCs w:val="24"/>
        </w:rPr>
        <w:t>По 15 г, 20 г, 25 г или 30 г в банки темного стекла типа БТС укупоренные крышками полиэтиленовыми натягиваемыми с уплотняющим элементом. На банки наклеивают этикетки из бумаги этикеточной или писчей</w:t>
      </w:r>
      <w:r w:rsidR="008645C3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bookmarkStart w:id="0" w:name="_GoBack"/>
      <w:bookmarkEnd w:id="0"/>
      <w:r w:rsidRPr="00ED5505">
        <w:rPr>
          <w:rFonts w:ascii="Times New Roman" w:eastAsia="Times New Roman" w:hAnsi="Times New Roman" w:cs="Times New Roman"/>
          <w:iCs/>
          <w:sz w:val="24"/>
          <w:szCs w:val="24"/>
        </w:rPr>
        <w:t xml:space="preserve"> или самоклеящиеся.</w:t>
      </w:r>
    </w:p>
    <w:p w:rsidR="00ED5505" w:rsidRDefault="00ED5505" w:rsidP="00ED5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5505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По 25 г и 30 г в тубы алюминиевые.  Каждую банку или алюминиевую тубу вместе с инструкцией по медицинскому применению помещают в пачку из картона. </w:t>
      </w:r>
    </w:p>
    <w:p w:rsidR="00ED5505" w:rsidRPr="00ED5505" w:rsidRDefault="00ED5505" w:rsidP="00ED5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5505">
        <w:rPr>
          <w:rFonts w:ascii="Times New Roman" w:eastAsia="Times New Roman" w:hAnsi="Times New Roman" w:cs="Times New Roman"/>
          <w:iCs/>
          <w:sz w:val="24"/>
          <w:szCs w:val="24"/>
        </w:rPr>
        <w:t>Допускается упаковка банок или туб без пачки от 9 до 300 штук с равным количеством инструкций по медицинскому применению помещают в коробки из картона гофрированного или картона для потребительской тары (Для стационаров).</w:t>
      </w:r>
    </w:p>
    <w:p w:rsidR="00DA2B59" w:rsidRPr="00D152E7" w:rsidRDefault="00DA2B59" w:rsidP="00ED5505">
      <w:pPr>
        <w:pStyle w:val="3"/>
        <w:rPr>
          <w:b/>
          <w:iCs/>
        </w:rPr>
      </w:pPr>
      <w:r w:rsidRPr="00D152E7">
        <w:rPr>
          <w:b/>
          <w:iCs/>
        </w:rPr>
        <w:t>Условия хранения</w:t>
      </w:r>
    </w:p>
    <w:p w:rsidR="006A2275" w:rsidRDefault="00C14E09" w:rsidP="00DA2B59">
      <w:pPr>
        <w:pStyle w:val="3"/>
        <w:rPr>
          <w:iCs/>
        </w:rPr>
      </w:pPr>
      <w:r>
        <w:rPr>
          <w:iCs/>
        </w:rPr>
        <w:t>П</w:t>
      </w:r>
      <w:r w:rsidR="006A2275">
        <w:rPr>
          <w:iCs/>
        </w:rPr>
        <w:t xml:space="preserve">ри температуре </w:t>
      </w:r>
      <w:r w:rsidR="003160B5">
        <w:rPr>
          <w:iCs/>
        </w:rPr>
        <w:t>не выше 2</w:t>
      </w:r>
      <w:r w:rsidR="00B226AD">
        <w:rPr>
          <w:iCs/>
        </w:rPr>
        <w:t>5</w:t>
      </w:r>
      <w:r w:rsidR="00617E5E">
        <w:rPr>
          <w:iCs/>
        </w:rPr>
        <w:t xml:space="preserve"> </w:t>
      </w:r>
      <w:r w:rsidR="00DA2B59">
        <w:rPr>
          <w:iCs/>
        </w:rPr>
        <w:t>°</w:t>
      </w:r>
      <w:r w:rsidR="00DA2B59" w:rsidRPr="00D152E7">
        <w:rPr>
          <w:iCs/>
        </w:rPr>
        <w:t xml:space="preserve">С. </w:t>
      </w:r>
    </w:p>
    <w:p w:rsidR="00DA2B59" w:rsidRDefault="00DA2B59" w:rsidP="00DA2B59">
      <w:pPr>
        <w:pStyle w:val="3"/>
        <w:rPr>
          <w:iCs/>
        </w:rPr>
      </w:pPr>
      <w:r w:rsidRPr="00D152E7">
        <w:rPr>
          <w:iCs/>
        </w:rPr>
        <w:t>Хранить в недоступном для детей месте.</w:t>
      </w:r>
    </w:p>
    <w:p w:rsidR="00DA2B59" w:rsidRPr="00D152E7" w:rsidRDefault="00DA2B59" w:rsidP="00DA2B59">
      <w:pPr>
        <w:pStyle w:val="3"/>
        <w:rPr>
          <w:b/>
          <w:iCs/>
        </w:rPr>
      </w:pPr>
      <w:r w:rsidRPr="00D152E7">
        <w:rPr>
          <w:b/>
          <w:iCs/>
        </w:rPr>
        <w:t>Срок годности</w:t>
      </w:r>
    </w:p>
    <w:p w:rsidR="00DA2B59" w:rsidRPr="00D152E7" w:rsidRDefault="001A41C5" w:rsidP="00DA2B59">
      <w:pPr>
        <w:pStyle w:val="3"/>
        <w:rPr>
          <w:iCs/>
        </w:rPr>
      </w:pPr>
      <w:r>
        <w:rPr>
          <w:iCs/>
        </w:rPr>
        <w:t>3,5 года</w:t>
      </w:r>
      <w:r w:rsidR="00DA2B59" w:rsidRPr="00D152E7">
        <w:rPr>
          <w:iCs/>
        </w:rPr>
        <w:t xml:space="preserve">. Не </w:t>
      </w:r>
      <w:r w:rsidR="00DE2DD7">
        <w:rPr>
          <w:iCs/>
        </w:rPr>
        <w:t>использовать по истечении срока годности</w:t>
      </w:r>
      <w:r w:rsidR="00DA2B59" w:rsidRPr="00D152E7">
        <w:rPr>
          <w:iCs/>
        </w:rPr>
        <w:t xml:space="preserve">. </w:t>
      </w:r>
    </w:p>
    <w:p w:rsidR="00DA2B59" w:rsidRPr="00D152E7" w:rsidRDefault="00DA2B59" w:rsidP="00DA2B59">
      <w:pPr>
        <w:pStyle w:val="3"/>
        <w:rPr>
          <w:b/>
          <w:iCs/>
        </w:rPr>
      </w:pPr>
      <w:r w:rsidRPr="00D152E7">
        <w:rPr>
          <w:b/>
          <w:iCs/>
        </w:rPr>
        <w:t>Условия отпуска</w:t>
      </w:r>
    </w:p>
    <w:p w:rsidR="00DA2B59" w:rsidRDefault="00D13C80" w:rsidP="00DA2B59">
      <w:pPr>
        <w:pStyle w:val="3"/>
        <w:rPr>
          <w:iCs/>
        </w:rPr>
      </w:pPr>
      <w:r>
        <w:rPr>
          <w:iCs/>
        </w:rPr>
        <w:t xml:space="preserve">Отпускают </w:t>
      </w:r>
      <w:r w:rsidR="00ED5505">
        <w:rPr>
          <w:iCs/>
        </w:rPr>
        <w:t>по рецепту</w:t>
      </w:r>
      <w:r w:rsidR="00DA2B59" w:rsidRPr="00D152E7">
        <w:rPr>
          <w:iCs/>
        </w:rPr>
        <w:t>.</w:t>
      </w:r>
    </w:p>
    <w:p w:rsidR="00ED5505" w:rsidRDefault="00ED5505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Юридическое лицо</w:t>
      </w:r>
      <w:r w:rsidR="00873B41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на имя которого выдано регистрационное удостоверение.</w:t>
      </w:r>
    </w:p>
    <w:p w:rsidR="00ED5505" w:rsidRPr="00B2511A" w:rsidRDefault="00ED5505" w:rsidP="00ED5505">
      <w:pPr>
        <w:pStyle w:val="Default"/>
        <w:spacing w:line="360" w:lineRule="auto"/>
        <w:jc w:val="both"/>
        <w:rPr>
          <w:szCs w:val="23"/>
        </w:rPr>
      </w:pPr>
      <w:r>
        <w:rPr>
          <w:szCs w:val="23"/>
        </w:rPr>
        <w:t>АО «Усолье-Сибирский х</w:t>
      </w:r>
      <w:r w:rsidRPr="00B2511A">
        <w:rPr>
          <w:szCs w:val="23"/>
        </w:rPr>
        <w:t xml:space="preserve">имфармзавод» </w:t>
      </w:r>
    </w:p>
    <w:p w:rsidR="00ED5505" w:rsidRDefault="00ED5505" w:rsidP="00ED5505">
      <w:pPr>
        <w:pStyle w:val="Default"/>
        <w:spacing w:line="360" w:lineRule="auto"/>
        <w:jc w:val="both"/>
        <w:rPr>
          <w:szCs w:val="23"/>
        </w:rPr>
      </w:pPr>
      <w:r w:rsidRPr="00B2511A">
        <w:rPr>
          <w:szCs w:val="23"/>
        </w:rPr>
        <w:t>Россия, 665462, Иркутская область, г.</w:t>
      </w:r>
      <w:r>
        <w:rPr>
          <w:szCs w:val="23"/>
        </w:rPr>
        <w:t xml:space="preserve"> </w:t>
      </w:r>
      <w:r w:rsidRPr="00B2511A">
        <w:rPr>
          <w:szCs w:val="23"/>
        </w:rPr>
        <w:t xml:space="preserve">Усолье-Сибирское, северо-западная часть города, с северо-восточной стороны, в 115 м от Прибайкальской автодороги. </w:t>
      </w:r>
      <w:r>
        <w:rPr>
          <w:szCs w:val="23"/>
        </w:rPr>
        <w:t xml:space="preserve"> </w:t>
      </w:r>
    </w:p>
    <w:p w:rsidR="00ED5505" w:rsidRDefault="00ED5505" w:rsidP="00ED5505">
      <w:pPr>
        <w:pStyle w:val="Default"/>
        <w:spacing w:line="360" w:lineRule="auto"/>
        <w:jc w:val="both"/>
        <w:rPr>
          <w:b/>
        </w:rPr>
      </w:pPr>
      <w:r w:rsidRPr="00B2511A">
        <w:rPr>
          <w:szCs w:val="23"/>
        </w:rPr>
        <w:t>тел./факс: (39543) 58910, 58908</w:t>
      </w:r>
    </w:p>
    <w:p w:rsidR="00DA2B59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Производитель</w:t>
      </w:r>
      <w:r w:rsidRPr="00DA2B5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организация, принимающая претензии:</w:t>
      </w:r>
    </w:p>
    <w:p w:rsidR="00DA2B59" w:rsidRPr="00B2511A" w:rsidRDefault="00ED5505" w:rsidP="00ED5505">
      <w:pPr>
        <w:pStyle w:val="Default"/>
        <w:spacing w:line="360" w:lineRule="auto"/>
        <w:jc w:val="both"/>
        <w:rPr>
          <w:szCs w:val="23"/>
        </w:rPr>
      </w:pPr>
      <w:r>
        <w:rPr>
          <w:szCs w:val="23"/>
        </w:rPr>
        <w:t>АО «Усолье-Сибирский х</w:t>
      </w:r>
      <w:r w:rsidR="00DA2B59" w:rsidRPr="00B2511A">
        <w:rPr>
          <w:szCs w:val="23"/>
        </w:rPr>
        <w:t xml:space="preserve">имфармзавод» </w:t>
      </w:r>
    </w:p>
    <w:p w:rsidR="00025DFF" w:rsidRDefault="00DA2B59" w:rsidP="00ED5505">
      <w:pPr>
        <w:pStyle w:val="Default"/>
        <w:spacing w:line="360" w:lineRule="auto"/>
        <w:jc w:val="both"/>
        <w:rPr>
          <w:szCs w:val="23"/>
        </w:rPr>
      </w:pPr>
      <w:r w:rsidRPr="00B2511A">
        <w:rPr>
          <w:szCs w:val="23"/>
        </w:rPr>
        <w:t>Россия, 665462, Иркутская область, г.</w:t>
      </w:r>
      <w:r w:rsidR="003332D7">
        <w:rPr>
          <w:szCs w:val="23"/>
        </w:rPr>
        <w:t xml:space="preserve"> </w:t>
      </w:r>
      <w:r w:rsidRPr="00B2511A">
        <w:rPr>
          <w:szCs w:val="23"/>
        </w:rPr>
        <w:t xml:space="preserve">Усолье-Сибирское, северо-западная часть города, с северо-восточной стороны, в 115 м от Прибайкальской автодороги. </w:t>
      </w:r>
      <w:r w:rsidR="00025DFF">
        <w:rPr>
          <w:szCs w:val="23"/>
        </w:rPr>
        <w:t xml:space="preserve"> </w:t>
      </w:r>
    </w:p>
    <w:p w:rsidR="00DA2B59" w:rsidRDefault="00DA2B59" w:rsidP="00ED5505">
      <w:pPr>
        <w:pStyle w:val="Default"/>
        <w:spacing w:line="360" w:lineRule="auto"/>
        <w:jc w:val="both"/>
        <w:rPr>
          <w:b/>
        </w:rPr>
      </w:pPr>
      <w:r w:rsidRPr="00B2511A">
        <w:rPr>
          <w:szCs w:val="23"/>
        </w:rPr>
        <w:t>тел./факс: (39543) 5</w:t>
      </w:r>
      <w:r w:rsidR="00C14E09">
        <w:rPr>
          <w:szCs w:val="23"/>
        </w:rPr>
        <w:t>8910, 5</w:t>
      </w:r>
      <w:r w:rsidRPr="00B2511A">
        <w:rPr>
          <w:szCs w:val="23"/>
        </w:rPr>
        <w:t>8908</w:t>
      </w:r>
    </w:p>
    <w:p w:rsidR="00DA2B59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A2B59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A2B59" w:rsidRPr="00B2511A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2511A">
        <w:rPr>
          <w:rFonts w:ascii="Times New Roman" w:hAnsi="Times New Roman"/>
          <w:sz w:val="24"/>
          <w:szCs w:val="24"/>
        </w:rPr>
        <w:t>Генеральный директор</w:t>
      </w:r>
    </w:p>
    <w:p w:rsidR="00DA2B59" w:rsidRPr="00B2511A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2511A">
        <w:rPr>
          <w:rFonts w:ascii="Times New Roman" w:hAnsi="Times New Roman"/>
          <w:sz w:val="24"/>
          <w:szCs w:val="24"/>
        </w:rPr>
        <w:t xml:space="preserve">АО “Усолье-Сибирский </w:t>
      </w:r>
      <w:r w:rsidR="004F0A5F">
        <w:rPr>
          <w:rFonts w:ascii="Times New Roman" w:hAnsi="Times New Roman"/>
          <w:sz w:val="24"/>
          <w:szCs w:val="24"/>
        </w:rPr>
        <w:t>химфармзавод</w:t>
      </w:r>
      <w:r w:rsidRPr="00B2511A">
        <w:rPr>
          <w:rFonts w:ascii="Times New Roman" w:hAnsi="Times New Roman"/>
          <w:sz w:val="24"/>
          <w:szCs w:val="24"/>
        </w:rPr>
        <w:t>”</w:t>
      </w:r>
      <w:r w:rsidRPr="00B2511A">
        <w:rPr>
          <w:rFonts w:ascii="Times New Roman" w:hAnsi="Times New Roman"/>
          <w:sz w:val="24"/>
          <w:szCs w:val="24"/>
        </w:rPr>
        <w:tab/>
      </w:r>
      <w:r w:rsidRPr="00B2511A">
        <w:rPr>
          <w:rFonts w:ascii="Times New Roman" w:hAnsi="Times New Roman"/>
          <w:sz w:val="24"/>
          <w:szCs w:val="24"/>
        </w:rPr>
        <w:tab/>
      </w:r>
      <w:r w:rsidRPr="00B2511A">
        <w:rPr>
          <w:rFonts w:ascii="Times New Roman" w:hAnsi="Times New Roman"/>
          <w:sz w:val="24"/>
          <w:szCs w:val="24"/>
        </w:rPr>
        <w:tab/>
      </w:r>
      <w:r w:rsidRPr="00B2511A">
        <w:rPr>
          <w:rFonts w:ascii="Times New Roman" w:hAnsi="Times New Roman"/>
          <w:sz w:val="24"/>
          <w:szCs w:val="24"/>
        </w:rPr>
        <w:tab/>
      </w:r>
      <w:r w:rsidRPr="00B2511A">
        <w:rPr>
          <w:rFonts w:ascii="Times New Roman" w:hAnsi="Times New Roman"/>
          <w:sz w:val="24"/>
          <w:szCs w:val="24"/>
        </w:rPr>
        <w:tab/>
        <w:t>Тюстин С.В.</w:t>
      </w:r>
    </w:p>
    <w:p w:rsidR="00DA2B59" w:rsidRDefault="00DA2B59"/>
    <w:sectPr w:rsidR="00DA2B59" w:rsidSect="00ED550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E59" w:rsidRDefault="00C14E59" w:rsidP="00566353">
      <w:pPr>
        <w:spacing w:after="0" w:line="240" w:lineRule="auto"/>
      </w:pPr>
      <w:r>
        <w:separator/>
      </w:r>
    </w:p>
  </w:endnote>
  <w:endnote w:type="continuationSeparator" w:id="0">
    <w:p w:rsidR="00C14E59" w:rsidRDefault="00C14E59" w:rsidP="005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E59" w:rsidRDefault="00C14E59" w:rsidP="00566353">
      <w:pPr>
        <w:spacing w:after="0" w:line="240" w:lineRule="auto"/>
      </w:pPr>
      <w:r>
        <w:separator/>
      </w:r>
    </w:p>
  </w:footnote>
  <w:footnote w:type="continuationSeparator" w:id="0">
    <w:p w:rsidR="00C14E59" w:rsidRDefault="00C14E59" w:rsidP="005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4535563"/>
      <w:docPartObj>
        <w:docPartGallery w:val="Page Numbers (Top of Page)"/>
        <w:docPartUnique/>
      </w:docPartObj>
    </w:sdtPr>
    <w:sdtEndPr/>
    <w:sdtContent>
      <w:p w:rsidR="00A777E4" w:rsidRDefault="00617E5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5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77E4" w:rsidRDefault="00A777E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00152"/>
    <w:multiLevelType w:val="hybridMultilevel"/>
    <w:tmpl w:val="CBE6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59"/>
    <w:rsid w:val="00025DFF"/>
    <w:rsid w:val="00063708"/>
    <w:rsid w:val="001A41C5"/>
    <w:rsid w:val="001A446F"/>
    <w:rsid w:val="001B7DA8"/>
    <w:rsid w:val="001F2D5C"/>
    <w:rsid w:val="002061F0"/>
    <w:rsid w:val="00285A94"/>
    <w:rsid w:val="003160B5"/>
    <w:rsid w:val="00316F85"/>
    <w:rsid w:val="0031746C"/>
    <w:rsid w:val="003332D7"/>
    <w:rsid w:val="003D1D34"/>
    <w:rsid w:val="004A2AE7"/>
    <w:rsid w:val="004A708F"/>
    <w:rsid w:val="004F0A5F"/>
    <w:rsid w:val="00536579"/>
    <w:rsid w:val="00540A28"/>
    <w:rsid w:val="00542A7B"/>
    <w:rsid w:val="00566353"/>
    <w:rsid w:val="005D0221"/>
    <w:rsid w:val="005D5976"/>
    <w:rsid w:val="00617E5E"/>
    <w:rsid w:val="00620F67"/>
    <w:rsid w:val="00622285"/>
    <w:rsid w:val="006A2275"/>
    <w:rsid w:val="007274E9"/>
    <w:rsid w:val="007F7F57"/>
    <w:rsid w:val="00817C57"/>
    <w:rsid w:val="008645C3"/>
    <w:rsid w:val="00873B41"/>
    <w:rsid w:val="008D058B"/>
    <w:rsid w:val="00921EAD"/>
    <w:rsid w:val="009745E0"/>
    <w:rsid w:val="009A6305"/>
    <w:rsid w:val="00A211E8"/>
    <w:rsid w:val="00A777E4"/>
    <w:rsid w:val="00AB73F1"/>
    <w:rsid w:val="00AE43DC"/>
    <w:rsid w:val="00AE660A"/>
    <w:rsid w:val="00B11C6A"/>
    <w:rsid w:val="00B226AD"/>
    <w:rsid w:val="00BC4B19"/>
    <w:rsid w:val="00BF59FE"/>
    <w:rsid w:val="00C14E09"/>
    <w:rsid w:val="00C14E59"/>
    <w:rsid w:val="00C214F0"/>
    <w:rsid w:val="00C25C26"/>
    <w:rsid w:val="00CF7EFB"/>
    <w:rsid w:val="00D04D88"/>
    <w:rsid w:val="00D13C80"/>
    <w:rsid w:val="00D40E28"/>
    <w:rsid w:val="00D95545"/>
    <w:rsid w:val="00DA2B59"/>
    <w:rsid w:val="00DA679A"/>
    <w:rsid w:val="00DB1403"/>
    <w:rsid w:val="00DE2DD7"/>
    <w:rsid w:val="00E32B3D"/>
    <w:rsid w:val="00E85C17"/>
    <w:rsid w:val="00EA3780"/>
    <w:rsid w:val="00ED5505"/>
    <w:rsid w:val="00F10A17"/>
    <w:rsid w:val="00FD7B87"/>
    <w:rsid w:val="00FE7627"/>
    <w:rsid w:val="00FF1D5E"/>
    <w:rsid w:val="00FF3F09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8271"/>
  <w15:docId w15:val="{B37E711F-8952-4AA2-AC1C-669FDE7C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5976"/>
    <w:pPr>
      <w:keepNext/>
      <w:tabs>
        <w:tab w:val="left" w:pos="4820"/>
      </w:tabs>
      <w:suppressAutoHyphens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Cs/>
      <w:color w:val="00000A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DA2B59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DA2B59"/>
    <w:pPr>
      <w:spacing w:after="0" w:line="36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rsid w:val="00DA2B59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DA2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5976"/>
    <w:rPr>
      <w:rFonts w:ascii="Times New Roman" w:eastAsia="Times New Roman" w:hAnsi="Times New Roman" w:cs="Times New Roman"/>
      <w:bCs/>
      <w:color w:val="00000A"/>
      <w:sz w:val="28"/>
      <w:szCs w:val="20"/>
    </w:rPr>
  </w:style>
  <w:style w:type="table" w:styleId="a5">
    <w:name w:val="Table Grid"/>
    <w:basedOn w:val="a1"/>
    <w:uiPriority w:val="59"/>
    <w:rsid w:val="005D59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56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6353"/>
  </w:style>
  <w:style w:type="paragraph" w:styleId="a8">
    <w:name w:val="footer"/>
    <w:basedOn w:val="a"/>
    <w:link w:val="a9"/>
    <w:uiPriority w:val="99"/>
    <w:semiHidden/>
    <w:unhideWhenUsed/>
    <w:rsid w:val="0056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6353"/>
  </w:style>
  <w:style w:type="paragraph" w:styleId="aa">
    <w:name w:val="List Paragraph"/>
    <w:basedOn w:val="a"/>
    <w:uiPriority w:val="34"/>
    <w:qFormat/>
    <w:rsid w:val="0056635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F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3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44F08-114F-4431-A0B9-48097EB3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flash</dc:creator>
  <cp:lastModifiedBy>rumyantseva</cp:lastModifiedBy>
  <cp:revision>13</cp:revision>
  <cp:lastPrinted>2019-04-01T11:46:00Z</cp:lastPrinted>
  <dcterms:created xsi:type="dcterms:W3CDTF">2018-09-14T13:43:00Z</dcterms:created>
  <dcterms:modified xsi:type="dcterms:W3CDTF">2020-01-13T15:31:00Z</dcterms:modified>
</cp:coreProperties>
</file>